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E81" w:rsidRDefault="007C3E81"/>
    <w:tbl>
      <w:tblPr>
        <w:tblStyle w:val="TableGrid"/>
        <w:tblW w:w="0" w:type="auto"/>
        <w:tblLook w:val="04A0"/>
      </w:tblPr>
      <w:tblGrid>
        <w:gridCol w:w="2923"/>
        <w:gridCol w:w="2923"/>
        <w:gridCol w:w="2923"/>
        <w:gridCol w:w="2923"/>
        <w:gridCol w:w="2924"/>
      </w:tblGrid>
      <w:tr w:rsidR="005006C1" w:rsidRPr="00834CF3" w:rsidTr="00563027">
        <w:tc>
          <w:tcPr>
            <w:tcW w:w="14616" w:type="dxa"/>
            <w:gridSpan w:val="5"/>
            <w:shd w:val="clear" w:color="auto" w:fill="A6A6A6" w:themeFill="background1" w:themeFillShade="A6"/>
          </w:tcPr>
          <w:p w:rsidR="005006C1" w:rsidRPr="00834CF3" w:rsidRDefault="005006C1" w:rsidP="00563027">
            <w:pPr>
              <w:jc w:val="center"/>
              <w:rPr>
                <w:rFonts w:asciiTheme="majorHAnsi" w:hAnsiTheme="majorHAnsi"/>
              </w:rPr>
            </w:pPr>
            <w:r w:rsidRPr="00834CF3">
              <w:rPr>
                <w:rFonts w:asciiTheme="majorHAnsi" w:hAnsiTheme="majorHAnsi"/>
                <w:b/>
                <w:sz w:val="36"/>
              </w:rPr>
              <w:t>SMART Goal Worksheet</w:t>
            </w:r>
          </w:p>
        </w:tc>
      </w:tr>
      <w:tr w:rsidR="005006C1" w:rsidRPr="00834CF3" w:rsidTr="00563027">
        <w:tc>
          <w:tcPr>
            <w:tcW w:w="5846" w:type="dxa"/>
            <w:gridSpan w:val="2"/>
          </w:tcPr>
          <w:p w:rsidR="005006C1" w:rsidRPr="00834CF3" w:rsidRDefault="005006C1" w:rsidP="00563027">
            <w:pPr>
              <w:rPr>
                <w:rFonts w:asciiTheme="majorHAnsi" w:hAnsiTheme="majorHAnsi"/>
                <w:sz w:val="28"/>
              </w:rPr>
            </w:pPr>
            <w:r w:rsidRPr="00834CF3">
              <w:rPr>
                <w:rFonts w:asciiTheme="majorHAnsi" w:hAnsiTheme="majorHAnsi"/>
                <w:b/>
                <w:sz w:val="28"/>
              </w:rPr>
              <w:t>Team Name:</w:t>
            </w:r>
            <w:r>
              <w:rPr>
                <w:rFonts w:asciiTheme="majorHAnsi" w:hAnsiTheme="majorHAnsi"/>
                <w:b/>
                <w:sz w:val="28"/>
              </w:rPr>
              <w:t xml:space="preserve"> Lewis and Clark</w:t>
            </w:r>
          </w:p>
        </w:tc>
        <w:tc>
          <w:tcPr>
            <w:tcW w:w="5846" w:type="dxa"/>
            <w:gridSpan w:val="2"/>
          </w:tcPr>
          <w:p w:rsidR="005006C1" w:rsidRPr="00834CF3" w:rsidRDefault="005006C1" w:rsidP="00563027">
            <w:pPr>
              <w:rPr>
                <w:rFonts w:asciiTheme="majorHAnsi" w:hAnsiTheme="majorHAnsi"/>
              </w:rPr>
            </w:pPr>
            <w:r w:rsidRPr="00834CF3">
              <w:rPr>
                <w:rFonts w:asciiTheme="majorHAnsi" w:hAnsiTheme="majorHAnsi"/>
                <w:b/>
                <w:sz w:val="28"/>
              </w:rPr>
              <w:t>Team Leader:</w:t>
            </w:r>
            <w:r>
              <w:rPr>
                <w:rFonts w:asciiTheme="majorHAnsi" w:hAnsiTheme="majorHAnsi"/>
                <w:b/>
                <w:sz w:val="28"/>
              </w:rPr>
              <w:t xml:space="preserve">  Principal</w:t>
            </w:r>
            <w:bookmarkStart w:id="0" w:name="_GoBack"/>
            <w:bookmarkEnd w:id="0"/>
          </w:p>
        </w:tc>
        <w:tc>
          <w:tcPr>
            <w:tcW w:w="2924" w:type="dxa"/>
          </w:tcPr>
          <w:p w:rsidR="005006C1" w:rsidRPr="00834CF3" w:rsidRDefault="005006C1" w:rsidP="00563027">
            <w:pPr>
              <w:rPr>
                <w:rFonts w:asciiTheme="majorHAnsi" w:hAnsiTheme="majorHAnsi"/>
                <w:b/>
              </w:rPr>
            </w:pPr>
            <w:r w:rsidRPr="00834CF3">
              <w:rPr>
                <w:rFonts w:asciiTheme="majorHAnsi" w:hAnsiTheme="majorHAnsi"/>
                <w:b/>
                <w:sz w:val="28"/>
              </w:rPr>
              <w:t>Year:</w:t>
            </w:r>
            <w:r>
              <w:rPr>
                <w:rFonts w:asciiTheme="majorHAnsi" w:hAnsiTheme="majorHAnsi"/>
                <w:b/>
                <w:sz w:val="28"/>
              </w:rPr>
              <w:t xml:space="preserve"> 2013-2014</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Team Members:</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 xml:space="preserve">Leslie Ferrell, Betsy Sharkey, Sidney Hahn, Kari Henderson, Erin </w:t>
            </w:r>
            <w:proofErr w:type="spellStart"/>
            <w:r>
              <w:rPr>
                <w:rFonts w:asciiTheme="majorHAnsi" w:hAnsiTheme="majorHAnsi"/>
              </w:rPr>
              <w:t>Kemmis</w:t>
            </w:r>
            <w:proofErr w:type="spellEnd"/>
            <w:r>
              <w:rPr>
                <w:rFonts w:asciiTheme="majorHAnsi" w:hAnsiTheme="majorHAnsi"/>
              </w:rPr>
              <w:t xml:space="preserve">, Dani Smith, </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District Goal:</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Academic achievement for all</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Graduation Matters Goal:</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Significantly improve the physical and mental health of students</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21</w:t>
            </w:r>
            <w:r w:rsidRPr="00834CF3">
              <w:rPr>
                <w:rFonts w:asciiTheme="majorHAnsi" w:hAnsiTheme="majorHAnsi"/>
                <w:b/>
                <w:vertAlign w:val="superscript"/>
              </w:rPr>
              <w:t>st</w:t>
            </w:r>
            <w:r w:rsidRPr="00834CF3">
              <w:rPr>
                <w:rFonts w:asciiTheme="majorHAnsi" w:hAnsiTheme="majorHAnsi"/>
                <w:b/>
              </w:rPr>
              <w:t xml:space="preserve"> Century Model of Change Elements:</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Increase student engagement</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Team SMART Goal</w:t>
            </w:r>
          </w:p>
        </w:tc>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Strategies and Action Steps</w:t>
            </w:r>
          </w:p>
        </w:tc>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Who is responsible</w:t>
            </w:r>
          </w:p>
        </w:tc>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Target Date or Timeline</w:t>
            </w:r>
          </w:p>
        </w:tc>
        <w:tc>
          <w:tcPr>
            <w:tcW w:w="2924"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Evidence of Effectiveness</w:t>
            </w:r>
          </w:p>
        </w:tc>
      </w:tr>
      <w:tr w:rsidR="005006C1" w:rsidRPr="00834CF3" w:rsidTr="00563027">
        <w:trPr>
          <w:trHeight w:val="1808"/>
        </w:trPr>
        <w:tc>
          <w:tcPr>
            <w:tcW w:w="2923" w:type="dxa"/>
          </w:tcPr>
          <w:p w:rsidR="005006C1" w:rsidRPr="00834CF3" w:rsidRDefault="005006C1" w:rsidP="00563027">
            <w:pPr>
              <w:rPr>
                <w:rFonts w:asciiTheme="majorHAnsi" w:hAnsiTheme="majorHAnsi"/>
              </w:rPr>
            </w:pPr>
            <w:r>
              <w:rPr>
                <w:rFonts w:asciiTheme="majorHAnsi" w:hAnsiTheme="majorHAnsi"/>
              </w:rPr>
              <w:t>Academic achievement will increase due to increased student engagement through the IB PYP inquiry method of teaching and learning.</w:t>
            </w:r>
          </w:p>
        </w:tc>
        <w:tc>
          <w:tcPr>
            <w:tcW w:w="2923" w:type="dxa"/>
          </w:tcPr>
          <w:p w:rsidR="005006C1" w:rsidRDefault="005006C1" w:rsidP="00563027">
            <w:pPr>
              <w:rPr>
                <w:rFonts w:ascii="Calibri" w:hAnsi="Calibri" w:cs="Calibri"/>
                <w:color w:val="000000"/>
                <w:sz w:val="22"/>
                <w:szCs w:val="22"/>
              </w:rPr>
            </w:pPr>
            <w:r>
              <w:rPr>
                <w:rFonts w:ascii="Calibri" w:hAnsi="Calibri" w:cs="Calibri"/>
                <w:color w:val="000000"/>
                <w:sz w:val="22"/>
                <w:szCs w:val="22"/>
              </w:rPr>
              <w:t>All students, K-5, will be engaged in units of inquiry in Social Studies and Science.  Because student teams will be the architects of their own learning, student engagement will increase.  Teachers will build content knowledge in the first 2 weeks of each interdisciplinary unit.  Student teams will investigate an aspect of the interdisciplinary theme, research and study, and develop a project which explains their learning.</w:t>
            </w:r>
          </w:p>
          <w:p w:rsidR="005006C1" w:rsidRPr="00834CF3" w:rsidRDefault="005006C1" w:rsidP="00563027">
            <w:pPr>
              <w:rPr>
                <w:rFonts w:asciiTheme="majorHAnsi" w:hAnsiTheme="majorHAnsi"/>
              </w:rPr>
            </w:pPr>
          </w:p>
        </w:tc>
        <w:tc>
          <w:tcPr>
            <w:tcW w:w="2923" w:type="dxa"/>
          </w:tcPr>
          <w:p w:rsidR="005006C1" w:rsidRPr="00961D24" w:rsidRDefault="005006C1" w:rsidP="00563027">
            <w:pPr>
              <w:rPr>
                <w:rFonts w:asciiTheme="majorHAnsi" w:hAnsiTheme="majorHAnsi"/>
              </w:rPr>
            </w:pPr>
            <w:r>
              <w:rPr>
                <w:rFonts w:asciiTheme="majorHAnsi" w:hAnsiTheme="majorHAnsi"/>
              </w:rPr>
              <w:t>Grade level teams with collaboration from specialists and resource teachers</w:t>
            </w:r>
            <w:r w:rsidRPr="00961D24">
              <w:rPr>
                <w:rFonts w:asciiTheme="majorHAnsi" w:hAnsiTheme="majorHAnsi"/>
              </w:rPr>
              <w:t xml:space="preserve"> </w:t>
            </w:r>
          </w:p>
        </w:tc>
        <w:tc>
          <w:tcPr>
            <w:tcW w:w="2923" w:type="dxa"/>
          </w:tcPr>
          <w:p w:rsidR="005006C1" w:rsidRDefault="005006C1" w:rsidP="00563027">
            <w:pPr>
              <w:rPr>
                <w:rFonts w:asciiTheme="majorHAnsi" w:hAnsiTheme="majorHAnsi"/>
              </w:rPr>
            </w:pPr>
            <w:r>
              <w:rPr>
                <w:rFonts w:asciiTheme="majorHAnsi" w:hAnsiTheme="majorHAnsi"/>
              </w:rPr>
              <w:t>Two units of inquiry will be complete by June 2014.  Work on 4 additional units of inquiry will begin during the 2013-’14 school year.  The full IB PYP units of inquiry matrix will be completed by spring, 2015</w:t>
            </w:r>
          </w:p>
          <w:p w:rsidR="005006C1" w:rsidRPr="00834CF3" w:rsidRDefault="005006C1" w:rsidP="00563027">
            <w:pPr>
              <w:rPr>
                <w:rFonts w:asciiTheme="majorHAnsi" w:hAnsiTheme="majorHAnsi"/>
              </w:rPr>
            </w:pPr>
          </w:p>
        </w:tc>
        <w:tc>
          <w:tcPr>
            <w:tcW w:w="2924" w:type="dxa"/>
          </w:tcPr>
          <w:p w:rsidR="005006C1" w:rsidRDefault="005006C1" w:rsidP="00563027">
            <w:pPr>
              <w:rPr>
                <w:rFonts w:asciiTheme="majorHAnsi" w:hAnsiTheme="majorHAnsi"/>
              </w:rPr>
            </w:pPr>
            <w:r>
              <w:rPr>
                <w:rFonts w:asciiTheme="majorHAnsi" w:hAnsiTheme="majorHAnsi"/>
              </w:rPr>
              <w:t>Increase in student engagement will be measured by the quality of presentations Student average absenteeism, currently at 5% will drop to 2%.</w:t>
            </w:r>
          </w:p>
          <w:p w:rsidR="005006C1" w:rsidRDefault="005006C1" w:rsidP="00563027">
            <w:pPr>
              <w:rPr>
                <w:rFonts w:asciiTheme="majorHAnsi" w:hAnsiTheme="majorHAnsi"/>
              </w:rPr>
            </w:pPr>
          </w:p>
          <w:p w:rsidR="005006C1" w:rsidRPr="00834CF3" w:rsidRDefault="005006C1" w:rsidP="00563027">
            <w:pPr>
              <w:rPr>
                <w:rFonts w:asciiTheme="majorHAnsi" w:hAnsiTheme="majorHAnsi"/>
              </w:rPr>
            </w:pPr>
            <w:r>
              <w:rPr>
                <w:rFonts w:asciiTheme="majorHAnsi" w:hAnsiTheme="majorHAnsi"/>
              </w:rPr>
              <w:t>95% of students will be at benchmark and above scores on the Smarter Balance Assessment.</w:t>
            </w:r>
          </w:p>
        </w:tc>
      </w:tr>
    </w:tbl>
    <w:p w:rsidR="007C3E81" w:rsidRDefault="007C3E81">
      <w:r>
        <w:br w:type="page"/>
      </w:r>
    </w:p>
    <w:tbl>
      <w:tblPr>
        <w:tblStyle w:val="TableGrid"/>
        <w:tblW w:w="0" w:type="auto"/>
        <w:tblLook w:val="04A0"/>
      </w:tblPr>
      <w:tblGrid>
        <w:gridCol w:w="2923"/>
        <w:gridCol w:w="2923"/>
        <w:gridCol w:w="2923"/>
        <w:gridCol w:w="2923"/>
        <w:gridCol w:w="2924"/>
      </w:tblGrid>
      <w:tr w:rsidR="007C3E81" w:rsidRPr="00834CF3" w:rsidTr="00C01655">
        <w:tc>
          <w:tcPr>
            <w:tcW w:w="14616" w:type="dxa"/>
            <w:gridSpan w:val="5"/>
            <w:shd w:val="clear" w:color="auto" w:fill="A6A6A6" w:themeFill="background1" w:themeFillShade="A6"/>
          </w:tcPr>
          <w:p w:rsidR="007C3E81" w:rsidRPr="00834CF3" w:rsidRDefault="007C3E81" w:rsidP="00C01655">
            <w:pPr>
              <w:jc w:val="center"/>
              <w:rPr>
                <w:rFonts w:asciiTheme="majorHAnsi" w:hAnsiTheme="majorHAnsi"/>
              </w:rPr>
            </w:pPr>
            <w:r w:rsidRPr="00834CF3">
              <w:rPr>
                <w:rFonts w:asciiTheme="majorHAnsi" w:hAnsiTheme="majorHAnsi"/>
                <w:b/>
                <w:sz w:val="36"/>
              </w:rPr>
              <w:lastRenderedPageBreak/>
              <w:t>SMART Goal Worksheet</w:t>
            </w:r>
          </w:p>
        </w:tc>
      </w:tr>
      <w:tr w:rsidR="007C3E81" w:rsidRPr="00834CF3" w:rsidTr="00C01655">
        <w:tc>
          <w:tcPr>
            <w:tcW w:w="5846" w:type="dxa"/>
            <w:gridSpan w:val="2"/>
          </w:tcPr>
          <w:p w:rsidR="007C3E81" w:rsidRPr="00834CF3" w:rsidRDefault="007C3E81" w:rsidP="005006C1">
            <w:pPr>
              <w:rPr>
                <w:rFonts w:asciiTheme="majorHAnsi" w:hAnsiTheme="majorHAnsi"/>
                <w:sz w:val="28"/>
              </w:rPr>
            </w:pPr>
            <w:r w:rsidRPr="00834CF3">
              <w:rPr>
                <w:rFonts w:asciiTheme="majorHAnsi" w:hAnsiTheme="majorHAnsi"/>
                <w:b/>
                <w:sz w:val="28"/>
              </w:rPr>
              <w:t>Team Name:</w:t>
            </w:r>
            <w:r>
              <w:rPr>
                <w:rFonts w:asciiTheme="majorHAnsi" w:hAnsiTheme="majorHAnsi"/>
                <w:b/>
                <w:sz w:val="28"/>
              </w:rPr>
              <w:t xml:space="preserve"> Le</w:t>
            </w:r>
            <w:r w:rsidR="005006C1">
              <w:rPr>
                <w:rFonts w:asciiTheme="majorHAnsi" w:hAnsiTheme="majorHAnsi"/>
                <w:b/>
                <w:sz w:val="28"/>
              </w:rPr>
              <w:t>wis &amp; Clark</w:t>
            </w:r>
          </w:p>
        </w:tc>
        <w:tc>
          <w:tcPr>
            <w:tcW w:w="5846" w:type="dxa"/>
            <w:gridSpan w:val="2"/>
          </w:tcPr>
          <w:p w:rsidR="007C3E81" w:rsidRPr="00834CF3" w:rsidRDefault="007C3E81" w:rsidP="007C3E81">
            <w:pPr>
              <w:rPr>
                <w:rFonts w:asciiTheme="majorHAnsi" w:hAnsiTheme="majorHAnsi"/>
              </w:rPr>
            </w:pPr>
            <w:r w:rsidRPr="00834CF3">
              <w:rPr>
                <w:rFonts w:asciiTheme="majorHAnsi" w:hAnsiTheme="majorHAnsi"/>
                <w:b/>
                <w:sz w:val="28"/>
              </w:rPr>
              <w:t>Team Leader:</w:t>
            </w:r>
            <w:r>
              <w:rPr>
                <w:rFonts w:asciiTheme="majorHAnsi" w:hAnsiTheme="majorHAnsi"/>
                <w:b/>
                <w:sz w:val="28"/>
              </w:rPr>
              <w:t xml:space="preserve"> Principal</w:t>
            </w:r>
          </w:p>
        </w:tc>
        <w:tc>
          <w:tcPr>
            <w:tcW w:w="2924" w:type="dxa"/>
          </w:tcPr>
          <w:p w:rsidR="007C3E81" w:rsidRPr="00834CF3" w:rsidRDefault="007C3E81" w:rsidP="00C01655">
            <w:pPr>
              <w:rPr>
                <w:rFonts w:asciiTheme="majorHAnsi" w:hAnsiTheme="majorHAnsi"/>
                <w:b/>
              </w:rPr>
            </w:pPr>
            <w:r w:rsidRPr="00834CF3">
              <w:rPr>
                <w:rFonts w:asciiTheme="majorHAnsi" w:hAnsiTheme="majorHAnsi"/>
                <w:b/>
                <w:sz w:val="28"/>
              </w:rPr>
              <w:t>Year:</w:t>
            </w:r>
            <w:r>
              <w:rPr>
                <w:rFonts w:asciiTheme="majorHAnsi" w:hAnsiTheme="majorHAnsi"/>
                <w:b/>
                <w:sz w:val="28"/>
              </w:rPr>
              <w:t xml:space="preserve"> 2013-2014</w:t>
            </w:r>
          </w:p>
        </w:tc>
      </w:tr>
      <w:tr w:rsidR="007C3E81" w:rsidRPr="00834CF3" w:rsidTr="00C01655">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Team Members:</w:t>
            </w:r>
          </w:p>
        </w:tc>
        <w:tc>
          <w:tcPr>
            <w:tcW w:w="11693" w:type="dxa"/>
            <w:gridSpan w:val="4"/>
            <w:shd w:val="clear" w:color="auto" w:fill="D9D9D9" w:themeFill="background1" w:themeFillShade="D9"/>
          </w:tcPr>
          <w:p w:rsidR="007C3E81" w:rsidRPr="00834CF3" w:rsidRDefault="007C3E81" w:rsidP="00C01655">
            <w:pPr>
              <w:rPr>
                <w:rFonts w:asciiTheme="majorHAnsi" w:hAnsiTheme="majorHAnsi"/>
              </w:rPr>
            </w:pPr>
            <w:r>
              <w:rPr>
                <w:rFonts w:asciiTheme="majorHAnsi" w:hAnsiTheme="majorHAnsi"/>
              </w:rPr>
              <w:t xml:space="preserve">Leslie Ferrell, Betsy Sharkey, Sidney Hahn, Kari Henderson, Erin </w:t>
            </w:r>
            <w:proofErr w:type="spellStart"/>
            <w:r>
              <w:rPr>
                <w:rFonts w:asciiTheme="majorHAnsi" w:hAnsiTheme="majorHAnsi"/>
              </w:rPr>
              <w:t>Kemmis</w:t>
            </w:r>
            <w:proofErr w:type="spellEnd"/>
            <w:r>
              <w:rPr>
                <w:rFonts w:asciiTheme="majorHAnsi" w:hAnsiTheme="majorHAnsi"/>
              </w:rPr>
              <w:t>, Dani Smith</w:t>
            </w:r>
          </w:p>
        </w:tc>
      </w:tr>
      <w:tr w:rsidR="007C3E81" w:rsidRPr="00834CF3" w:rsidTr="00C01655">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District Goal:</w:t>
            </w:r>
          </w:p>
        </w:tc>
        <w:tc>
          <w:tcPr>
            <w:tcW w:w="11693" w:type="dxa"/>
            <w:gridSpan w:val="4"/>
            <w:shd w:val="clear" w:color="auto" w:fill="D9D9D9" w:themeFill="background1" w:themeFillShade="D9"/>
          </w:tcPr>
          <w:p w:rsidR="007C3E81" w:rsidRPr="00834CF3" w:rsidRDefault="007C3E81" w:rsidP="00C01655">
            <w:pPr>
              <w:rPr>
                <w:rFonts w:asciiTheme="majorHAnsi" w:hAnsiTheme="majorHAnsi"/>
              </w:rPr>
            </w:pPr>
            <w:r>
              <w:rPr>
                <w:rFonts w:asciiTheme="majorHAnsi" w:hAnsiTheme="majorHAnsi"/>
              </w:rPr>
              <w:t>Define and implement a quality professional development program that encompasses best practices and supports the needs of all staff.</w:t>
            </w:r>
          </w:p>
        </w:tc>
      </w:tr>
      <w:tr w:rsidR="007C3E81" w:rsidRPr="00834CF3" w:rsidTr="00C01655">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Graduation Matters Goal:</w:t>
            </w:r>
          </w:p>
        </w:tc>
        <w:tc>
          <w:tcPr>
            <w:tcW w:w="11693" w:type="dxa"/>
            <w:gridSpan w:val="4"/>
            <w:shd w:val="clear" w:color="auto" w:fill="D9D9D9" w:themeFill="background1" w:themeFillShade="D9"/>
          </w:tcPr>
          <w:p w:rsidR="007C3E81" w:rsidRPr="00834CF3" w:rsidRDefault="007C3E81" w:rsidP="00C01655">
            <w:pPr>
              <w:rPr>
                <w:rFonts w:asciiTheme="majorHAnsi" w:hAnsiTheme="majorHAnsi"/>
              </w:rPr>
            </w:pPr>
            <w:r>
              <w:rPr>
                <w:rFonts w:asciiTheme="majorHAnsi" w:hAnsiTheme="majorHAnsi"/>
              </w:rPr>
              <w:t>Professional development to enhance student engagement</w:t>
            </w:r>
          </w:p>
        </w:tc>
      </w:tr>
      <w:tr w:rsidR="007C3E81" w:rsidRPr="00834CF3" w:rsidTr="00C01655">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21</w:t>
            </w:r>
            <w:r w:rsidRPr="00834CF3">
              <w:rPr>
                <w:rFonts w:asciiTheme="majorHAnsi" w:hAnsiTheme="majorHAnsi"/>
                <w:b/>
                <w:vertAlign w:val="superscript"/>
              </w:rPr>
              <w:t>st</w:t>
            </w:r>
            <w:r w:rsidRPr="00834CF3">
              <w:rPr>
                <w:rFonts w:asciiTheme="majorHAnsi" w:hAnsiTheme="majorHAnsi"/>
                <w:b/>
              </w:rPr>
              <w:t xml:space="preserve"> Century Model of Change Elements:</w:t>
            </w:r>
          </w:p>
        </w:tc>
        <w:tc>
          <w:tcPr>
            <w:tcW w:w="11693" w:type="dxa"/>
            <w:gridSpan w:val="4"/>
            <w:shd w:val="clear" w:color="auto" w:fill="D9D9D9" w:themeFill="background1" w:themeFillShade="D9"/>
          </w:tcPr>
          <w:p w:rsidR="007C3E81" w:rsidRPr="00834CF3" w:rsidRDefault="007C3E81" w:rsidP="00C01655">
            <w:pPr>
              <w:rPr>
                <w:rFonts w:asciiTheme="majorHAnsi" w:hAnsiTheme="majorHAnsi"/>
              </w:rPr>
            </w:pPr>
            <w:r>
              <w:rPr>
                <w:rFonts w:asciiTheme="majorHAnsi" w:hAnsiTheme="majorHAnsi"/>
              </w:rPr>
              <w:t>Personalized professional growth.</w:t>
            </w:r>
          </w:p>
        </w:tc>
      </w:tr>
      <w:tr w:rsidR="007C3E81" w:rsidRPr="00834CF3" w:rsidTr="00C01655">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Team SMART Goal</w:t>
            </w:r>
          </w:p>
        </w:tc>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Strategies and Action Steps</w:t>
            </w:r>
          </w:p>
        </w:tc>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Who is responsible</w:t>
            </w:r>
          </w:p>
        </w:tc>
        <w:tc>
          <w:tcPr>
            <w:tcW w:w="2923"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Target Date or Timeline</w:t>
            </w:r>
          </w:p>
        </w:tc>
        <w:tc>
          <w:tcPr>
            <w:tcW w:w="2924" w:type="dxa"/>
            <w:shd w:val="clear" w:color="auto" w:fill="D9D9D9" w:themeFill="background1" w:themeFillShade="D9"/>
          </w:tcPr>
          <w:p w:rsidR="007C3E81" w:rsidRPr="00834CF3" w:rsidRDefault="007C3E81" w:rsidP="00C01655">
            <w:pPr>
              <w:rPr>
                <w:rFonts w:asciiTheme="majorHAnsi" w:hAnsiTheme="majorHAnsi"/>
                <w:b/>
              </w:rPr>
            </w:pPr>
            <w:r w:rsidRPr="00834CF3">
              <w:rPr>
                <w:rFonts w:asciiTheme="majorHAnsi" w:hAnsiTheme="majorHAnsi"/>
                <w:b/>
              </w:rPr>
              <w:t>Evidence of Effectiveness</w:t>
            </w:r>
          </w:p>
        </w:tc>
      </w:tr>
      <w:tr w:rsidR="007C3E81" w:rsidRPr="00834CF3" w:rsidTr="00C01655">
        <w:trPr>
          <w:trHeight w:val="1808"/>
        </w:trPr>
        <w:tc>
          <w:tcPr>
            <w:tcW w:w="2923" w:type="dxa"/>
          </w:tcPr>
          <w:p w:rsidR="007C3E81" w:rsidRPr="00834CF3" w:rsidRDefault="007C3E81" w:rsidP="00C01655">
            <w:pPr>
              <w:rPr>
                <w:rFonts w:asciiTheme="majorHAnsi" w:hAnsiTheme="majorHAnsi"/>
              </w:rPr>
            </w:pPr>
            <w:r>
              <w:rPr>
                <w:rFonts w:asciiTheme="majorHAnsi" w:hAnsiTheme="majorHAnsi"/>
              </w:rPr>
              <w:t>Staff will be trained in IB PYP in the summer of 2013. Initial training will be followed by access to the IBO website and continued support with the IB coordinator.</w:t>
            </w:r>
          </w:p>
        </w:tc>
        <w:tc>
          <w:tcPr>
            <w:tcW w:w="2923" w:type="dxa"/>
          </w:tcPr>
          <w:p w:rsidR="007C3E81" w:rsidRPr="00834CF3" w:rsidRDefault="007C3E81" w:rsidP="00C01655">
            <w:pPr>
              <w:rPr>
                <w:rFonts w:asciiTheme="majorHAnsi" w:hAnsiTheme="majorHAnsi"/>
              </w:rPr>
            </w:pPr>
            <w:r>
              <w:rPr>
                <w:rFonts w:asciiTheme="majorHAnsi" w:hAnsiTheme="majorHAnsi"/>
              </w:rPr>
              <w:t>Grade level PLC’s will meet with specialists and special education teachers to develop their units of inquiry and deepen their understanding of IB PYP.</w:t>
            </w:r>
          </w:p>
        </w:tc>
        <w:tc>
          <w:tcPr>
            <w:tcW w:w="2923" w:type="dxa"/>
          </w:tcPr>
          <w:p w:rsidR="007C3E81" w:rsidRDefault="007C3E81" w:rsidP="00C01655">
            <w:pPr>
              <w:rPr>
                <w:rFonts w:asciiTheme="majorHAnsi" w:hAnsiTheme="majorHAnsi"/>
              </w:rPr>
            </w:pPr>
            <w:r>
              <w:rPr>
                <w:rFonts w:asciiTheme="majorHAnsi" w:hAnsiTheme="majorHAnsi"/>
              </w:rPr>
              <w:t>Grade level teams with the support in input of the music, library, HPE, and Special Education teachers.</w:t>
            </w:r>
          </w:p>
          <w:p w:rsidR="007C3E81" w:rsidRDefault="007C3E81" w:rsidP="00C01655">
            <w:pPr>
              <w:rPr>
                <w:rFonts w:asciiTheme="majorHAnsi" w:hAnsiTheme="majorHAnsi"/>
              </w:rPr>
            </w:pPr>
          </w:p>
          <w:p w:rsidR="007C3E81" w:rsidRDefault="007C3E81" w:rsidP="00C01655">
            <w:pPr>
              <w:rPr>
                <w:rFonts w:asciiTheme="majorHAnsi" w:hAnsiTheme="majorHAnsi"/>
              </w:rPr>
            </w:pPr>
            <w:r>
              <w:rPr>
                <w:rFonts w:asciiTheme="majorHAnsi" w:hAnsiTheme="majorHAnsi"/>
              </w:rPr>
              <w:t>L&amp;C IB coordinator (TBD)</w:t>
            </w:r>
          </w:p>
          <w:p w:rsidR="007C3E81" w:rsidRDefault="007C3E81" w:rsidP="00C01655">
            <w:pPr>
              <w:rPr>
                <w:rFonts w:asciiTheme="majorHAnsi" w:hAnsiTheme="majorHAnsi"/>
              </w:rPr>
            </w:pPr>
          </w:p>
          <w:p w:rsidR="007C3E81" w:rsidRPr="00834CF3" w:rsidRDefault="007C3E81" w:rsidP="00C01655">
            <w:pPr>
              <w:rPr>
                <w:rFonts w:asciiTheme="majorHAnsi" w:hAnsiTheme="majorHAnsi"/>
              </w:rPr>
            </w:pPr>
            <w:r>
              <w:rPr>
                <w:rFonts w:asciiTheme="majorHAnsi" w:hAnsiTheme="majorHAnsi"/>
              </w:rPr>
              <w:t>Principal</w:t>
            </w:r>
          </w:p>
        </w:tc>
        <w:tc>
          <w:tcPr>
            <w:tcW w:w="2923" w:type="dxa"/>
          </w:tcPr>
          <w:p w:rsidR="007C3E81" w:rsidRPr="00834CF3" w:rsidRDefault="007C3E81" w:rsidP="00C01655">
            <w:pPr>
              <w:rPr>
                <w:rFonts w:asciiTheme="majorHAnsi" w:hAnsiTheme="majorHAnsi"/>
              </w:rPr>
            </w:pPr>
            <w:r>
              <w:rPr>
                <w:rFonts w:asciiTheme="majorHAnsi" w:hAnsiTheme="majorHAnsi"/>
              </w:rPr>
              <w:t>June 1, 2014</w:t>
            </w:r>
          </w:p>
        </w:tc>
        <w:tc>
          <w:tcPr>
            <w:tcW w:w="2924" w:type="dxa"/>
          </w:tcPr>
          <w:p w:rsidR="007C3E81" w:rsidRPr="00834CF3" w:rsidRDefault="007C3E81" w:rsidP="00C01655">
            <w:pPr>
              <w:rPr>
                <w:rFonts w:asciiTheme="majorHAnsi" w:hAnsiTheme="majorHAnsi"/>
              </w:rPr>
            </w:pPr>
            <w:r>
              <w:rPr>
                <w:rFonts w:asciiTheme="majorHAnsi" w:hAnsiTheme="majorHAnsi"/>
              </w:rPr>
              <w:t>Two units of inquiry will be developed by grade level teams by June 1, 2014. Planners will be created from which these units are taught.  Grade level teams will reflect on their teaching and units with an eye to improve.  The IB PYP matrix will be posted in the entrance of Lewis and Clark and our school philosophy will be evident throughout the school in the form of posters and student work.</w:t>
            </w:r>
          </w:p>
        </w:tc>
      </w:tr>
    </w:tbl>
    <w:p w:rsidR="005006C1" w:rsidRDefault="005006C1" w:rsidP="005006C1"/>
    <w:p w:rsidR="005006C1" w:rsidRDefault="005006C1">
      <w:r>
        <w:br w:type="page"/>
      </w:r>
    </w:p>
    <w:tbl>
      <w:tblPr>
        <w:tblStyle w:val="TableGrid"/>
        <w:tblW w:w="0" w:type="auto"/>
        <w:tblLook w:val="04A0"/>
      </w:tblPr>
      <w:tblGrid>
        <w:gridCol w:w="2923"/>
        <w:gridCol w:w="2923"/>
        <w:gridCol w:w="2923"/>
        <w:gridCol w:w="2923"/>
        <w:gridCol w:w="2924"/>
      </w:tblGrid>
      <w:tr w:rsidR="005006C1" w:rsidRPr="00834CF3" w:rsidTr="00563027">
        <w:tc>
          <w:tcPr>
            <w:tcW w:w="14616" w:type="dxa"/>
            <w:gridSpan w:val="5"/>
            <w:shd w:val="clear" w:color="auto" w:fill="A6A6A6" w:themeFill="background1" w:themeFillShade="A6"/>
          </w:tcPr>
          <w:p w:rsidR="005006C1" w:rsidRPr="00834CF3" w:rsidRDefault="005006C1" w:rsidP="00563027">
            <w:pPr>
              <w:jc w:val="center"/>
              <w:rPr>
                <w:rFonts w:asciiTheme="majorHAnsi" w:hAnsiTheme="majorHAnsi"/>
              </w:rPr>
            </w:pPr>
            <w:r>
              <w:lastRenderedPageBreak/>
              <w:br w:type="page"/>
            </w:r>
            <w:r w:rsidRPr="00834CF3">
              <w:rPr>
                <w:rFonts w:asciiTheme="majorHAnsi" w:hAnsiTheme="majorHAnsi"/>
                <w:b/>
                <w:sz w:val="36"/>
              </w:rPr>
              <w:t>SMART Goal Worksheet</w:t>
            </w:r>
          </w:p>
        </w:tc>
      </w:tr>
      <w:tr w:rsidR="005006C1" w:rsidRPr="00834CF3" w:rsidTr="00563027">
        <w:tc>
          <w:tcPr>
            <w:tcW w:w="5846" w:type="dxa"/>
            <w:gridSpan w:val="2"/>
          </w:tcPr>
          <w:p w:rsidR="005006C1" w:rsidRPr="00834CF3" w:rsidRDefault="005006C1" w:rsidP="00563027">
            <w:pPr>
              <w:rPr>
                <w:rFonts w:asciiTheme="majorHAnsi" w:hAnsiTheme="majorHAnsi"/>
                <w:sz w:val="28"/>
              </w:rPr>
            </w:pPr>
            <w:r w:rsidRPr="00834CF3">
              <w:rPr>
                <w:rFonts w:asciiTheme="majorHAnsi" w:hAnsiTheme="majorHAnsi"/>
                <w:b/>
                <w:sz w:val="28"/>
              </w:rPr>
              <w:t>Team Name:</w:t>
            </w:r>
            <w:r>
              <w:rPr>
                <w:rFonts w:asciiTheme="majorHAnsi" w:hAnsiTheme="majorHAnsi"/>
                <w:b/>
                <w:sz w:val="28"/>
              </w:rPr>
              <w:t xml:space="preserve"> Lewis &amp; Clark</w:t>
            </w:r>
          </w:p>
        </w:tc>
        <w:tc>
          <w:tcPr>
            <w:tcW w:w="5846" w:type="dxa"/>
            <w:gridSpan w:val="2"/>
          </w:tcPr>
          <w:p w:rsidR="005006C1" w:rsidRPr="00834CF3" w:rsidRDefault="005006C1" w:rsidP="00563027">
            <w:pPr>
              <w:rPr>
                <w:rFonts w:asciiTheme="majorHAnsi" w:hAnsiTheme="majorHAnsi"/>
              </w:rPr>
            </w:pPr>
            <w:r w:rsidRPr="00834CF3">
              <w:rPr>
                <w:rFonts w:asciiTheme="majorHAnsi" w:hAnsiTheme="majorHAnsi"/>
                <w:b/>
                <w:sz w:val="28"/>
              </w:rPr>
              <w:t>Team Leader:</w:t>
            </w:r>
            <w:r>
              <w:rPr>
                <w:rFonts w:asciiTheme="majorHAnsi" w:hAnsiTheme="majorHAnsi"/>
                <w:b/>
                <w:sz w:val="28"/>
              </w:rPr>
              <w:t xml:space="preserve"> Principal</w:t>
            </w:r>
          </w:p>
        </w:tc>
        <w:tc>
          <w:tcPr>
            <w:tcW w:w="2924" w:type="dxa"/>
          </w:tcPr>
          <w:p w:rsidR="005006C1" w:rsidRPr="00834CF3" w:rsidRDefault="005006C1" w:rsidP="00563027">
            <w:pPr>
              <w:rPr>
                <w:rFonts w:asciiTheme="majorHAnsi" w:hAnsiTheme="majorHAnsi"/>
                <w:b/>
              </w:rPr>
            </w:pPr>
            <w:r w:rsidRPr="00834CF3">
              <w:rPr>
                <w:rFonts w:asciiTheme="majorHAnsi" w:hAnsiTheme="majorHAnsi"/>
                <w:b/>
                <w:sz w:val="28"/>
              </w:rPr>
              <w:t>Year:</w:t>
            </w:r>
            <w:r>
              <w:rPr>
                <w:rFonts w:asciiTheme="majorHAnsi" w:hAnsiTheme="majorHAnsi"/>
                <w:b/>
                <w:sz w:val="28"/>
              </w:rPr>
              <w:t xml:space="preserve"> 2013-2014</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Team Members:</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 xml:space="preserve">Leslie Ferrell, Betsy Sharkey, Sidney Hahn, Kari Henderson, Erin </w:t>
            </w:r>
            <w:proofErr w:type="spellStart"/>
            <w:r>
              <w:rPr>
                <w:rFonts w:asciiTheme="majorHAnsi" w:hAnsiTheme="majorHAnsi"/>
              </w:rPr>
              <w:t>Kemmis</w:t>
            </w:r>
            <w:proofErr w:type="spellEnd"/>
            <w:r>
              <w:rPr>
                <w:rFonts w:asciiTheme="majorHAnsi" w:hAnsiTheme="majorHAnsi"/>
              </w:rPr>
              <w:t>, Dani Smith,</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District Goal:</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Cultivate and enhance staff, student, parent, business and community involvement.</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Graduation Matters Goal:</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Engage Parents and Community</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21</w:t>
            </w:r>
            <w:r w:rsidRPr="00834CF3">
              <w:rPr>
                <w:rFonts w:asciiTheme="majorHAnsi" w:hAnsiTheme="majorHAnsi"/>
                <w:b/>
                <w:vertAlign w:val="superscript"/>
              </w:rPr>
              <w:t>st</w:t>
            </w:r>
            <w:r w:rsidRPr="00834CF3">
              <w:rPr>
                <w:rFonts w:asciiTheme="majorHAnsi" w:hAnsiTheme="majorHAnsi"/>
                <w:b/>
              </w:rPr>
              <w:t xml:space="preserve"> Century Model of Change Elements:</w:t>
            </w:r>
          </w:p>
        </w:tc>
        <w:tc>
          <w:tcPr>
            <w:tcW w:w="11693" w:type="dxa"/>
            <w:gridSpan w:val="4"/>
            <w:shd w:val="clear" w:color="auto" w:fill="D9D9D9" w:themeFill="background1" w:themeFillShade="D9"/>
          </w:tcPr>
          <w:p w:rsidR="005006C1" w:rsidRPr="00834CF3" w:rsidRDefault="005006C1" w:rsidP="00563027">
            <w:pPr>
              <w:rPr>
                <w:rFonts w:asciiTheme="majorHAnsi" w:hAnsiTheme="majorHAnsi"/>
              </w:rPr>
            </w:pPr>
            <w:r>
              <w:rPr>
                <w:rFonts w:asciiTheme="majorHAnsi" w:hAnsiTheme="majorHAnsi"/>
              </w:rPr>
              <w:t>Enhance Communications</w:t>
            </w:r>
          </w:p>
        </w:tc>
      </w:tr>
      <w:tr w:rsidR="005006C1" w:rsidRPr="00834CF3" w:rsidTr="00563027">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Team SMART Goal</w:t>
            </w:r>
          </w:p>
        </w:tc>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Strategies and Action Steps</w:t>
            </w:r>
          </w:p>
        </w:tc>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Who is responsible</w:t>
            </w:r>
          </w:p>
        </w:tc>
        <w:tc>
          <w:tcPr>
            <w:tcW w:w="2923"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Target Date or Timeline</w:t>
            </w:r>
          </w:p>
        </w:tc>
        <w:tc>
          <w:tcPr>
            <w:tcW w:w="2924" w:type="dxa"/>
            <w:shd w:val="clear" w:color="auto" w:fill="D9D9D9" w:themeFill="background1" w:themeFillShade="D9"/>
          </w:tcPr>
          <w:p w:rsidR="005006C1" w:rsidRPr="00834CF3" w:rsidRDefault="005006C1" w:rsidP="00563027">
            <w:pPr>
              <w:rPr>
                <w:rFonts w:asciiTheme="majorHAnsi" w:hAnsiTheme="majorHAnsi"/>
                <w:b/>
              </w:rPr>
            </w:pPr>
            <w:r w:rsidRPr="00834CF3">
              <w:rPr>
                <w:rFonts w:asciiTheme="majorHAnsi" w:hAnsiTheme="majorHAnsi"/>
                <w:b/>
              </w:rPr>
              <w:t>Evidence of Effectiveness</w:t>
            </w:r>
          </w:p>
        </w:tc>
      </w:tr>
      <w:tr w:rsidR="005006C1" w:rsidRPr="00834CF3" w:rsidTr="00563027">
        <w:trPr>
          <w:trHeight w:val="1808"/>
        </w:trPr>
        <w:tc>
          <w:tcPr>
            <w:tcW w:w="2923" w:type="dxa"/>
          </w:tcPr>
          <w:p w:rsidR="005006C1" w:rsidRDefault="005006C1" w:rsidP="00563027">
            <w:pPr>
              <w:rPr>
                <w:rFonts w:asciiTheme="majorHAnsi" w:hAnsiTheme="majorHAnsi"/>
              </w:rPr>
            </w:pPr>
            <w:r>
              <w:rPr>
                <w:rFonts w:asciiTheme="majorHAnsi" w:hAnsiTheme="majorHAnsi"/>
              </w:rPr>
              <w:t>Continue to engage parents and community in the IB PYP process. We will continue to conduct once a month evening parent meetings starting in Sept. 2013</w:t>
            </w:r>
          </w:p>
          <w:p w:rsidR="005006C1" w:rsidRPr="00834CF3" w:rsidRDefault="005006C1" w:rsidP="00563027">
            <w:pPr>
              <w:rPr>
                <w:rFonts w:asciiTheme="majorHAnsi" w:hAnsiTheme="majorHAnsi"/>
              </w:rPr>
            </w:pPr>
            <w:r>
              <w:rPr>
                <w:rFonts w:asciiTheme="majorHAnsi" w:hAnsiTheme="majorHAnsi"/>
              </w:rPr>
              <w:t>Continue to increase parent involvement by having 2 informal parent meetings a month, on in the morning and one in the evening.</w:t>
            </w:r>
          </w:p>
        </w:tc>
        <w:tc>
          <w:tcPr>
            <w:tcW w:w="2923" w:type="dxa"/>
          </w:tcPr>
          <w:p w:rsidR="005006C1" w:rsidRPr="00834CF3" w:rsidRDefault="005006C1" w:rsidP="00563027">
            <w:pPr>
              <w:rPr>
                <w:rFonts w:asciiTheme="majorHAnsi" w:hAnsiTheme="majorHAnsi"/>
              </w:rPr>
            </w:pPr>
            <w:r>
              <w:rPr>
                <w:rFonts w:asciiTheme="majorHAnsi" w:hAnsiTheme="majorHAnsi"/>
              </w:rPr>
              <w:t>Meeting notices will go home in the Thursday envelope.  Meeting dates and times will be posted on the reader board.  An “Alert Now” reminder will be sent out 2 days before the scheduled meetings</w:t>
            </w:r>
          </w:p>
        </w:tc>
        <w:tc>
          <w:tcPr>
            <w:tcW w:w="2923" w:type="dxa"/>
          </w:tcPr>
          <w:p w:rsidR="005006C1" w:rsidRDefault="005006C1" w:rsidP="00563027">
            <w:pPr>
              <w:rPr>
                <w:rFonts w:asciiTheme="majorHAnsi" w:hAnsiTheme="majorHAnsi"/>
              </w:rPr>
            </w:pPr>
            <w:r>
              <w:rPr>
                <w:rFonts w:asciiTheme="majorHAnsi" w:hAnsiTheme="majorHAnsi"/>
              </w:rPr>
              <w:t>Principal</w:t>
            </w:r>
          </w:p>
          <w:p w:rsidR="005006C1" w:rsidRDefault="005006C1" w:rsidP="00563027">
            <w:pPr>
              <w:rPr>
                <w:rFonts w:asciiTheme="majorHAnsi" w:hAnsiTheme="majorHAnsi"/>
              </w:rPr>
            </w:pPr>
          </w:p>
          <w:p w:rsidR="005006C1" w:rsidRDefault="005006C1" w:rsidP="00563027">
            <w:pPr>
              <w:rPr>
                <w:rFonts w:asciiTheme="majorHAnsi" w:hAnsiTheme="majorHAnsi"/>
              </w:rPr>
            </w:pPr>
          </w:p>
          <w:p w:rsidR="005006C1" w:rsidRDefault="005006C1" w:rsidP="00563027">
            <w:pPr>
              <w:rPr>
                <w:rFonts w:asciiTheme="majorHAnsi" w:hAnsiTheme="majorHAnsi"/>
              </w:rPr>
            </w:pPr>
          </w:p>
          <w:p w:rsidR="005006C1" w:rsidRPr="00834CF3" w:rsidRDefault="005006C1" w:rsidP="00563027">
            <w:pPr>
              <w:rPr>
                <w:rFonts w:asciiTheme="majorHAnsi" w:hAnsiTheme="majorHAnsi"/>
              </w:rPr>
            </w:pPr>
            <w:r>
              <w:rPr>
                <w:rFonts w:asciiTheme="majorHAnsi" w:hAnsiTheme="majorHAnsi"/>
              </w:rPr>
              <w:t>Principal</w:t>
            </w:r>
          </w:p>
        </w:tc>
        <w:tc>
          <w:tcPr>
            <w:tcW w:w="2923" w:type="dxa"/>
          </w:tcPr>
          <w:p w:rsidR="005006C1" w:rsidRPr="00834CF3" w:rsidRDefault="005006C1" w:rsidP="00563027">
            <w:pPr>
              <w:rPr>
                <w:rFonts w:asciiTheme="majorHAnsi" w:hAnsiTheme="majorHAnsi"/>
              </w:rPr>
            </w:pPr>
            <w:r>
              <w:rPr>
                <w:rFonts w:asciiTheme="majorHAnsi" w:hAnsiTheme="majorHAnsi"/>
              </w:rPr>
              <w:t>Meetings are proposed for the 2</w:t>
            </w:r>
            <w:r w:rsidRPr="00854FCF">
              <w:rPr>
                <w:rFonts w:asciiTheme="majorHAnsi" w:hAnsiTheme="majorHAnsi"/>
                <w:vertAlign w:val="superscript"/>
              </w:rPr>
              <w:t>nd</w:t>
            </w:r>
            <w:r>
              <w:rPr>
                <w:rFonts w:asciiTheme="majorHAnsi" w:hAnsiTheme="majorHAnsi"/>
              </w:rPr>
              <w:t xml:space="preserve"> Wed. of the month starting in Sept. Informal parent meetings are proposed for the 1</w:t>
            </w:r>
            <w:r w:rsidRPr="000E2CE4">
              <w:rPr>
                <w:rFonts w:asciiTheme="majorHAnsi" w:hAnsiTheme="majorHAnsi"/>
                <w:vertAlign w:val="superscript"/>
              </w:rPr>
              <w:t>st</w:t>
            </w:r>
            <w:r>
              <w:rPr>
                <w:rFonts w:asciiTheme="majorHAnsi" w:hAnsiTheme="majorHAnsi"/>
              </w:rPr>
              <w:t xml:space="preserve"> Wed. of the month, 8:40 – 9:30 and the 3</w:t>
            </w:r>
            <w:r w:rsidRPr="000E2CE4">
              <w:rPr>
                <w:rFonts w:asciiTheme="majorHAnsi" w:hAnsiTheme="majorHAnsi"/>
                <w:vertAlign w:val="superscript"/>
              </w:rPr>
              <w:t>rd</w:t>
            </w:r>
            <w:r>
              <w:rPr>
                <w:rFonts w:asciiTheme="majorHAnsi" w:hAnsiTheme="majorHAnsi"/>
              </w:rPr>
              <w:t xml:space="preserve"> Wed. of the month 5:00-6:00.</w:t>
            </w:r>
          </w:p>
        </w:tc>
        <w:tc>
          <w:tcPr>
            <w:tcW w:w="2924" w:type="dxa"/>
          </w:tcPr>
          <w:p w:rsidR="005006C1" w:rsidRPr="00834CF3" w:rsidRDefault="005006C1" w:rsidP="00563027">
            <w:pPr>
              <w:rPr>
                <w:rFonts w:asciiTheme="majorHAnsi" w:hAnsiTheme="majorHAnsi"/>
              </w:rPr>
            </w:pPr>
            <w:r>
              <w:rPr>
                <w:rFonts w:asciiTheme="majorHAnsi" w:hAnsiTheme="majorHAnsi"/>
              </w:rPr>
              <w:t>As a result of parent and community meetings, parent and community involvement will be evidenced by increased volunteerism in classrooms.  PTA as offered to promote a parent volunteer corps to support grade level teams as they build kits for their units of inquiry.  IB nights will also encourage the community to attend student IB PYP presentations.</w:t>
            </w:r>
          </w:p>
        </w:tc>
      </w:tr>
    </w:tbl>
    <w:p w:rsidR="00B43D8F" w:rsidRPr="005006C1" w:rsidRDefault="00B43D8F" w:rsidP="005006C1">
      <w:pPr>
        <w:tabs>
          <w:tab w:val="left" w:pos="13665"/>
        </w:tabs>
      </w:pPr>
    </w:p>
    <w:sectPr w:rsidR="00B43D8F" w:rsidRPr="005006C1" w:rsidSect="00EA2FFF">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A2FFF"/>
    <w:rsid w:val="000E2CE4"/>
    <w:rsid w:val="002B4B13"/>
    <w:rsid w:val="00342167"/>
    <w:rsid w:val="004F1B12"/>
    <w:rsid w:val="005006C1"/>
    <w:rsid w:val="00607582"/>
    <w:rsid w:val="007C3E81"/>
    <w:rsid w:val="007C621C"/>
    <w:rsid w:val="00834CF3"/>
    <w:rsid w:val="008406DB"/>
    <w:rsid w:val="00854FCF"/>
    <w:rsid w:val="008C1F62"/>
    <w:rsid w:val="00962B32"/>
    <w:rsid w:val="009B1076"/>
    <w:rsid w:val="00AF193B"/>
    <w:rsid w:val="00B43D8F"/>
    <w:rsid w:val="00BE5E21"/>
    <w:rsid w:val="00EA2FFF"/>
    <w:rsid w:val="00F216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2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F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F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HD</cp:lastModifiedBy>
  <cp:revision>3</cp:revision>
  <dcterms:created xsi:type="dcterms:W3CDTF">2013-05-08T14:25:00Z</dcterms:created>
  <dcterms:modified xsi:type="dcterms:W3CDTF">2013-06-03T03:22:00Z</dcterms:modified>
</cp:coreProperties>
</file>